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8" w:lineRule="exact"/>
        <w:ind w:left="1386"/>
      </w:pPr>
      <w:r>
        <w:rPr>
          <w:rFonts w:hint="eastAsia"/>
        </w:rPr>
        <w:t>容桂水道以东、接龙路合和坊西端路尾桥底旁地块</w:t>
      </w:r>
      <w:r>
        <w:t>及建筑</w:t>
      </w:r>
    </w:p>
    <w:p>
      <w:pPr>
        <w:spacing w:before="109"/>
        <w:ind w:left="1384" w:right="1044" w:firstLine="0"/>
        <w:jc w:val="center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公开招租公告及合同</w:t>
      </w:r>
      <w:r>
        <w:rPr>
          <w:rFonts w:hint="eastAsia" w:ascii="Microsoft JhengHei"/>
          <w:b/>
          <w:sz w:val="28"/>
          <w:lang w:val="en-US" w:eastAsia="zh-CN"/>
        </w:rPr>
        <w:t>关</w:t>
      </w:r>
      <w:r>
        <w:rPr>
          <w:rFonts w:hint="eastAsia" w:ascii="Microsoft JhengHei" w:eastAsia="Microsoft JhengHei"/>
          <w:b/>
          <w:sz w:val="28"/>
        </w:rPr>
        <w:t>键条款</w:t>
      </w:r>
    </w:p>
    <w:p>
      <w:pPr>
        <w:pStyle w:val="3"/>
        <w:ind w:left="0"/>
        <w:rPr>
          <w:rFonts w:ascii="Microsoft JhengHei"/>
          <w:b/>
        </w:rPr>
      </w:pPr>
    </w:p>
    <w:p>
      <w:pPr>
        <w:pStyle w:val="3"/>
        <w:spacing w:before="16"/>
        <w:ind w:left="0"/>
        <w:rPr>
          <w:rFonts w:ascii="Microsoft JhengHei"/>
          <w:b/>
          <w:sz w:val="16"/>
        </w:rPr>
      </w:pPr>
    </w:p>
    <w:p>
      <w:pPr>
        <w:pStyle w:val="3"/>
        <w:spacing w:line="417" w:lineRule="auto"/>
        <w:ind w:right="197" w:firstLine="420"/>
        <w:rPr>
          <w:sz w:val="20"/>
        </w:rPr>
      </w:pPr>
      <w:r>
        <w:rPr>
          <w:spacing w:val="-2"/>
        </w:rPr>
        <w:t>一、租赁物情况：租赁物位于</w:t>
      </w:r>
      <w:r>
        <w:rPr>
          <w:rFonts w:hint="eastAsia"/>
          <w:spacing w:val="-2"/>
        </w:rPr>
        <w:t>容桂水道以东、接龙路合和坊西端路尾桥底旁地块</w:t>
      </w:r>
      <w:r>
        <w:rPr>
          <w:spacing w:val="-5"/>
        </w:rPr>
        <w:t xml:space="preserve">及建筑，用地面积约 </w:t>
      </w:r>
      <w:r>
        <w:rPr>
          <w:rFonts w:hint="eastAsia"/>
          <w:lang w:val="en-US" w:eastAsia="zh-CN"/>
        </w:rPr>
        <w:t>26291.77</w:t>
      </w:r>
      <w:r>
        <w:rPr>
          <w:spacing w:val="-10"/>
        </w:rPr>
        <w:t xml:space="preserve"> ㎡，建筑物</w:t>
      </w:r>
      <w:r>
        <w:t>面积 28.16 平方米（以最终测量为准）。</w:t>
      </w:r>
    </w:p>
    <w:p>
      <w:pPr>
        <w:pStyle w:val="3"/>
        <w:spacing w:line="417" w:lineRule="auto"/>
        <w:ind w:right="197" w:firstLine="420"/>
        <w:rPr>
          <w:rFonts w:hint="eastAsia" w:eastAsia="宋体"/>
          <w:lang w:eastAsia="zh-CN"/>
        </w:rPr>
      </w:pPr>
      <w:r>
        <w:t>二、用途：租赁物按现状出租，改造需符合滩涂生态用地、绿地功能要求。</w:t>
      </w:r>
    </w:p>
    <w:p>
      <w:pPr>
        <w:pStyle w:val="3"/>
        <w:spacing w:line="417" w:lineRule="auto"/>
        <w:ind w:right="103" w:firstLine="420"/>
      </w:pPr>
      <w:r>
        <w:rPr>
          <w:spacing w:val="-7"/>
        </w:rPr>
        <w:t xml:space="preserve">三、租赁期及免租期：租赁期为 </w:t>
      </w:r>
      <w:r>
        <w:rPr>
          <w:rFonts w:hint="eastAsia"/>
          <w:lang w:val="en-US" w:eastAsia="zh-CN"/>
        </w:rPr>
        <w:t>10</w:t>
      </w:r>
      <w:r>
        <w:rPr>
          <w:spacing w:val="-17"/>
        </w:rPr>
        <w:t xml:space="preserve"> 年，租赁期内前 </w:t>
      </w:r>
      <w:r>
        <w:t>1</w:t>
      </w:r>
      <w:r>
        <w:rPr>
          <w:spacing w:val="-12"/>
        </w:rPr>
        <w:t xml:space="preserve"> 个月为免租</w:t>
      </w:r>
      <w:r>
        <w:rPr>
          <w:spacing w:val="-3"/>
        </w:rPr>
        <w:t>期，如遇节假日不顺延。租期开始时间以出租方发出《移交确认书》的有效送达时间起算。</w:t>
      </w:r>
      <w:bookmarkStart w:id="0" w:name="_GoBack"/>
      <w:bookmarkEnd w:id="0"/>
    </w:p>
    <w:p>
      <w:pPr>
        <w:pStyle w:val="3"/>
        <w:spacing w:line="417" w:lineRule="auto"/>
        <w:ind w:right="173" w:firstLine="420"/>
      </w:pPr>
      <w:r>
        <w:rPr>
          <w:spacing w:val="-11"/>
        </w:rPr>
        <w:t>四、竞投底价：</w:t>
      </w:r>
      <w:r>
        <w:rPr>
          <w:rFonts w:hint="eastAsia"/>
          <w:spacing w:val="-11"/>
        </w:rPr>
        <w:t>拟以¥40,</w:t>
      </w:r>
      <w:r>
        <w:rPr>
          <w:rFonts w:hint="eastAsia"/>
          <w:spacing w:val="-11"/>
          <w:lang w:val="en-US" w:eastAsia="zh-CN"/>
        </w:rPr>
        <w:t>700</w:t>
      </w:r>
      <w:r>
        <w:rPr>
          <w:rFonts w:hint="eastAsia"/>
          <w:spacing w:val="-11"/>
        </w:rPr>
        <w:t>元/月{其中500元/月/亩（鱼塘）、1.2元/月/㎡（滩涂地）、3元/月/㎡（土地）、10元/月/㎡（建筑物）}为底价公开招租（具体以评估报告的评估价格为准）。</w:t>
      </w:r>
    </w:p>
    <w:p>
      <w:pPr>
        <w:pStyle w:val="3"/>
        <w:spacing w:line="417" w:lineRule="auto"/>
        <w:ind w:right="197" w:firstLine="420"/>
      </w:pPr>
      <w:r>
        <w:t>五、租金及递增方式：出租方收取的租金以竞投时的成交价格与实际移交面积计算，租金每</w:t>
      </w:r>
      <w:r>
        <w:rPr>
          <w:rFonts w:hint="eastAsia"/>
          <w:lang w:val="en-US" w:eastAsia="zh-CN"/>
        </w:rPr>
        <w:t>两</w:t>
      </w:r>
      <w:r>
        <w:t xml:space="preserve">年在前一期的基础上递增 </w:t>
      </w:r>
      <w:r>
        <w:rPr>
          <w:rFonts w:hint="eastAsia"/>
          <w:lang w:val="en-US" w:eastAsia="zh-CN"/>
        </w:rPr>
        <w:t>8</w:t>
      </w:r>
      <w:r>
        <w:t>%。</w:t>
      </w:r>
    </w:p>
    <w:p>
      <w:pPr>
        <w:pStyle w:val="3"/>
        <w:spacing w:line="417" w:lineRule="auto"/>
        <w:ind w:right="197" w:firstLine="420"/>
      </w:pPr>
      <w:r>
        <w:t>六、竞投人必须是在中华人民共和国登记设立的独立法人机构， 本项目不接受联合体参与竞投。</w:t>
      </w:r>
    </w:p>
    <w:p>
      <w:pPr>
        <w:pStyle w:val="3"/>
        <w:spacing w:line="417" w:lineRule="auto"/>
        <w:ind w:right="197" w:firstLine="420"/>
      </w:pPr>
      <w:r>
        <w:t>七、竞投人须按规定缴交竞投保证金，竞得人还需根据租赁合同的约定缴交履约保证金等其他相关款项、费用。</w:t>
      </w:r>
    </w:p>
    <w:p>
      <w:pPr>
        <w:pStyle w:val="3"/>
        <w:spacing w:line="417" w:lineRule="auto"/>
        <w:ind w:right="197" w:firstLine="420"/>
      </w:pPr>
      <w:r>
        <w:t>八、承租方承担租赁物监管职责，在承租经营期间自主经营、自负盈亏。</w:t>
      </w:r>
    </w:p>
    <w:p>
      <w:pPr>
        <w:pStyle w:val="3"/>
        <w:spacing w:line="358" w:lineRule="exact"/>
        <w:ind w:left="540"/>
      </w:pPr>
      <w:r>
        <w:t>九、承租方对租赁物土地的改造需符合滩涂生态用地、绿地功能</w:t>
      </w:r>
    </w:p>
    <w:p>
      <w:pPr>
        <w:spacing w:after="0" w:line="358" w:lineRule="exact"/>
        <w:sectPr>
          <w:type w:val="continuous"/>
          <w:pgSz w:w="11910" w:h="16840"/>
          <w:pgMar w:top="1520" w:right="1600" w:bottom="280" w:left="1680" w:header="720" w:footer="720" w:gutter="0"/>
        </w:sectPr>
      </w:pPr>
    </w:p>
    <w:p>
      <w:pPr>
        <w:pStyle w:val="3"/>
        <w:spacing w:before="35" w:line="417" w:lineRule="auto"/>
        <w:ind w:right="195"/>
      </w:pPr>
      <w:r>
        <w:rPr>
          <w:spacing w:val="-11"/>
        </w:rPr>
        <w:t>要求。租赁期内，承租方不得对租赁物内的水塘进行堆填，不得扩建</w:t>
      </w:r>
      <w:r>
        <w:rPr>
          <w:spacing w:val="-5"/>
        </w:rPr>
        <w:t>硬底化场地，不得新建、加建建筑物。</w:t>
      </w:r>
    </w:p>
    <w:p>
      <w:pPr>
        <w:pStyle w:val="3"/>
        <w:spacing w:line="417" w:lineRule="auto"/>
        <w:ind w:right="197" w:firstLine="420"/>
      </w:pPr>
      <w:r>
        <w:t>十、承租方需自行办理工商、税务、水电、消防验收等申报有关手续，相关费用全部由承租方自行负责。</w:t>
      </w:r>
    </w:p>
    <w:p>
      <w:pPr>
        <w:pStyle w:val="3"/>
        <w:spacing w:line="417" w:lineRule="auto"/>
        <w:ind w:right="197" w:firstLine="420"/>
      </w:pPr>
      <w:r>
        <w:rPr>
          <w:spacing w:val="-2"/>
        </w:rPr>
        <w:t>十一、承租方必须按照出租方要求添置防尘等环保设备，定期喷</w:t>
      </w:r>
      <w:r>
        <w:rPr>
          <w:spacing w:val="-3"/>
        </w:rPr>
        <w:t>洒防止大气污染。同时按照出租方要求设置现场监控。</w:t>
      </w:r>
    </w:p>
    <w:p>
      <w:pPr>
        <w:pStyle w:val="3"/>
        <w:spacing w:line="417" w:lineRule="auto"/>
        <w:ind w:right="103" w:firstLine="420"/>
      </w:pPr>
      <w:r>
        <w:rPr>
          <w:spacing w:val="-2"/>
        </w:rPr>
        <w:t>十二、</w:t>
      </w:r>
      <w:r>
        <w:rPr>
          <w:spacing w:val="-7"/>
        </w:rPr>
        <w:t>租赁期内，租</w:t>
      </w:r>
      <w:r>
        <w:rPr>
          <w:spacing w:val="-3"/>
        </w:rPr>
        <w:t>赁物如出现因相关部门要求建筑物被拆除、硬底化场地复绿等情况，</w:t>
      </w:r>
      <w:r>
        <w:rPr>
          <w:spacing w:val="-10"/>
        </w:rPr>
        <w:t>承租方需无条件配合，我司不作任何补偿赔偿。如因配合相关部门作业导致租赁物状态发生变更的，经我司及承租方双方协商一致，可按</w:t>
      </w:r>
      <w:r>
        <w:rPr>
          <w:spacing w:val="-3"/>
        </w:rPr>
        <w:t>照实际使用情况对租金进行重新中介评定，双方签订《补充协议》。</w:t>
      </w:r>
      <w:r>
        <w:rPr>
          <w:spacing w:val="-12"/>
        </w:rPr>
        <w:t xml:space="preserve">出租方以任何原因提出提前解约的，承租方需无条件接受并在 </w:t>
      </w:r>
      <w:r>
        <w:t>6</w:t>
      </w:r>
      <w:r>
        <w:rPr>
          <w:spacing w:val="-24"/>
        </w:rPr>
        <w:t xml:space="preserve"> 个月</w:t>
      </w:r>
      <w:r>
        <w:rPr>
          <w:spacing w:val="-6"/>
        </w:rPr>
        <w:t>内交还租赁物，出租方对承租方不作任何赔偿、补偿。</w:t>
      </w:r>
    </w:p>
    <w:p>
      <w:pPr>
        <w:pStyle w:val="3"/>
        <w:spacing w:line="357" w:lineRule="exact"/>
        <w:ind w:left="540"/>
      </w:pPr>
      <w:r>
        <w:t>十三、租赁期满，承租方对租赁物的全部投入无偿移交给出租方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3"/>
      </w:pPr>
      <w:r>
        <w:t>（可移动设备设施除外）。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right="195" w:firstLine="420"/>
        <w:jc w:val="both"/>
      </w:pPr>
      <w:r>
        <w:rPr>
          <w:spacing w:val="-2"/>
        </w:rPr>
        <w:t>十四、因租赁物土地临近水利工程，承租方应按政府部门有关保</w:t>
      </w:r>
      <w:r>
        <w:rPr>
          <w:spacing w:val="3"/>
        </w:rPr>
        <w:t>护水利工程的要求使用租赁土地。承租方需要严格遵守属地三防要</w:t>
      </w:r>
      <w:r>
        <w:rPr>
          <w:spacing w:val="-11"/>
        </w:rPr>
        <w:t>求；如遇堤围及其它水利设施建设时，应当积极配合并按要求采取相</w:t>
      </w:r>
      <w:r>
        <w:rPr>
          <w:spacing w:val="-10"/>
        </w:rPr>
        <w:t>关措施协助。若因承租方的行为影响水源、水利工程的安全性，一切</w:t>
      </w:r>
    </w:p>
    <w:p>
      <w:pPr>
        <w:spacing w:after="0" w:line="417" w:lineRule="auto"/>
        <w:jc w:val="both"/>
        <w:sectPr>
          <w:pgSz w:w="11910" w:h="16840"/>
          <w:pgMar w:top="1520" w:right="1600" w:bottom="280" w:left="1680" w:header="720" w:footer="720" w:gutter="0"/>
        </w:sectPr>
      </w:pPr>
    </w:p>
    <w:p>
      <w:pPr>
        <w:pStyle w:val="3"/>
        <w:spacing w:before="35"/>
      </w:pPr>
      <w:r>
        <w:t>法律责任及损失由承租方承担。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ind w:left="540"/>
      </w:pPr>
      <w:r>
        <w:t>十五、承租方在租赁期内需按要求购买商业保险。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spacing w:before="1" w:line="417" w:lineRule="auto"/>
        <w:ind w:right="197" w:firstLine="420"/>
      </w:pPr>
      <w:r>
        <w:t>因租赁物位于高赞大桥附近，承租方在进行租赁期内的有关活动遵守桥梁、市政道路等相关法律法规的规定。</w:t>
      </w:r>
    </w:p>
    <w:p>
      <w:pPr>
        <w:pStyle w:val="3"/>
        <w:numPr>
          <w:ilvl w:val="0"/>
          <w:numId w:val="1"/>
        </w:numPr>
        <w:spacing w:before="1" w:line="417" w:lineRule="auto"/>
        <w:ind w:right="197" w:firstLine="420"/>
        <w:rPr>
          <w:rFonts w:hint="eastAsia"/>
        </w:rPr>
      </w:pPr>
      <w:r>
        <w:rPr>
          <w:rFonts w:hint="eastAsia"/>
        </w:rPr>
        <w:t>根据实际情况，实施土地年审机制，由公有资产管理办公室以及城业公司进行审核，若租户出现违反租赁用途要求按违约处理，若符合租赁用途要求的，则续签合同，续签合同的次数最多不超过四次，每次续签租赁合同的期限均不超过两年，即续签合同的总租赁期限最多不超过十年。</w:t>
      </w:r>
    </w:p>
    <w:sectPr>
      <w:pgSz w:w="11910" w:h="16840"/>
      <w:pgMar w:top="1520" w:right="16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2C91"/>
    <w:multiLevelType w:val="singleLevel"/>
    <w:tmpl w:val="30552C91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F0D457A"/>
    <w:rsid w:val="2FB1411E"/>
    <w:rsid w:val="39923449"/>
    <w:rsid w:val="49201A17"/>
    <w:rsid w:val="496164ED"/>
    <w:rsid w:val="4DEA17CF"/>
    <w:rsid w:val="55A5637F"/>
    <w:rsid w:val="592865F7"/>
    <w:rsid w:val="5DBA3B3F"/>
    <w:rsid w:val="5F83211F"/>
    <w:rsid w:val="63CE0055"/>
    <w:rsid w:val="7C1D4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84" w:right="1044"/>
      <w:jc w:val="center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2019-06-27T10:41:00Z</dcterms:created>
  <dc:creator>杨启智</dc:creator>
  <cp:lastModifiedBy>刀教授</cp:lastModifiedBy>
  <dcterms:modified xsi:type="dcterms:W3CDTF">2019-08-08T09:29:59Z</dcterms:modified>
  <dc:title>容桂街道容光路以南、新有路以东地块公开招租公告及合同关键条款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2052-11.1.0.8808</vt:lpwstr>
  </property>
</Properties>
</file>